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76549631" w:rsidR="0089296B" w:rsidRPr="007A4F44" w:rsidRDefault="006325B2" w:rsidP="008734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8734E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FC0307" w:rsidRDefault="00886C0C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proofErr w:type="spellStart"/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Відкриті</w:t>
            </w:r>
            <w:proofErr w:type="spellEnd"/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торги</w:t>
            </w:r>
            <w:r w:rsidR="006701E0"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6D6F0C2D" w:rsidR="0089296B" w:rsidRPr="00FC0307" w:rsidRDefault="00FC0307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hyperlink r:id="rId5" w:tgtFrame="_blank" w:history="1">
              <w:r w:rsidRPr="00FC0307">
                <w:rPr>
                  <w:rFonts w:ascii="Times New Roman" w:hAnsi="Times New Roman"/>
                  <w:b/>
                  <w:spacing w:val="-6"/>
                  <w:sz w:val="24"/>
                  <w:lang w:val="uk-UA"/>
                </w:rPr>
                <w:t>UA-2022-11-02-008907-a</w:t>
              </w:r>
            </w:hyperlink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17DFA86" w14:textId="77777777" w:rsidR="00814AD5" w:rsidRPr="00006FB6" w:rsidRDefault="00814AD5" w:rsidP="00814AD5">
            <w:pPr>
              <w:jc w:val="both"/>
              <w:rPr>
                <w:rFonts w:ascii="Times New Roman" w:hAnsi="Times New Roman"/>
                <w:b/>
                <w:bCs/>
                <w:sz w:val="24"/>
                <w:lang w:val="uk-UA"/>
              </w:rPr>
            </w:pPr>
            <w:r w:rsidRPr="00006FB6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ДК 021:2015 - </w:t>
            </w:r>
            <w:r w:rsidRPr="00006FB6">
              <w:rPr>
                <w:rFonts w:ascii="Times New Roman" w:hAnsi="Times New Roman"/>
                <w:b/>
                <w:bCs/>
                <w:sz w:val="24"/>
                <w:lang w:val="uk-UA"/>
              </w:rPr>
              <w:t>33140000-3 — Медичні матеріали:</w:t>
            </w:r>
          </w:p>
          <w:p w14:paraId="4900ADDD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uk-UA"/>
              </w:rPr>
            </w:pPr>
            <w:r w:rsidRPr="00663B8B">
              <w:rPr>
                <w:rFonts w:ascii="Times New Roman" w:hAnsi="Times New Roman"/>
                <w:b/>
                <w:lang w:val="uk-UA"/>
              </w:rPr>
              <w:t xml:space="preserve">НК 024:2019 42585 Пробірка вакуумна для взяття зразків крові, з натрію цитратом, </w:t>
            </w:r>
            <w:proofErr w:type="spellStart"/>
            <w:r w:rsidRPr="00663B8B">
              <w:rPr>
                <w:rFonts w:ascii="Times New Roman" w:hAnsi="Times New Roman"/>
                <w:b/>
                <w:lang w:val="uk-UA"/>
              </w:rPr>
              <w:t>ІУй</w:t>
            </w:r>
            <w:proofErr w:type="spellEnd"/>
            <w:r w:rsidRPr="00C55318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C55318">
              <w:rPr>
                <w:rFonts w:ascii="Times New Roman" w:hAnsi="Times New Roman"/>
                <w:lang w:val="uk-UA"/>
              </w:rPr>
              <w:t>(</w:t>
            </w:r>
            <w:r w:rsidRPr="00663B8B">
              <w:rPr>
                <w:rFonts w:ascii="Times New Roman" w:hAnsi="Times New Roman"/>
                <w:lang w:val="uk-UA"/>
              </w:rPr>
              <w:t>Система забору кр</w:t>
            </w:r>
            <w:bookmarkStart w:id="1" w:name="_GoBack"/>
            <w:bookmarkEnd w:id="1"/>
            <w:r w:rsidRPr="00663B8B">
              <w:rPr>
                <w:rFonts w:ascii="Times New Roman" w:hAnsi="Times New Roman"/>
                <w:lang w:val="uk-UA"/>
              </w:rPr>
              <w:t>ові “</w:t>
            </w:r>
            <w:r w:rsidRPr="00C55318">
              <w:rPr>
                <w:rFonts w:ascii="Times New Roman" w:hAnsi="Times New Roman"/>
              </w:rPr>
              <w:t>Vacutest</w:t>
            </w:r>
            <w:r w:rsidRPr="00663B8B">
              <w:rPr>
                <w:rFonts w:ascii="Times New Roman" w:hAnsi="Times New Roman"/>
                <w:lang w:val="uk-UA"/>
              </w:rPr>
              <w:t>” або еквівалент з  3,8% цитратом натрію,  3,5мл.  (100 шт.));</w:t>
            </w:r>
          </w:p>
          <w:p w14:paraId="3A1AC031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  <w:lang w:val="uk-UA"/>
              </w:rPr>
            </w:pPr>
            <w:r w:rsidRPr="00663B8B">
              <w:rPr>
                <w:rFonts w:ascii="Times New Roman" w:hAnsi="Times New Roman"/>
                <w:b/>
                <w:lang w:val="uk-UA"/>
              </w:rPr>
              <w:t xml:space="preserve">НК 024:2019 42386 Пробірка вакуумна для взяття зразків крові, з активатором згортання </w:t>
            </w:r>
            <w:r>
              <w:rPr>
                <w:rFonts w:ascii="Times New Roman" w:hAnsi="Times New Roman"/>
                <w:b/>
              </w:rPr>
              <w:t>IVD</w:t>
            </w:r>
            <w:r w:rsidRPr="00663B8B"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663B8B">
              <w:rPr>
                <w:rFonts w:ascii="Times New Roman" w:hAnsi="Times New Roman"/>
                <w:lang w:val="uk-UA"/>
              </w:rPr>
              <w:t>(Система забору крові  “</w:t>
            </w:r>
            <w:r w:rsidRPr="00C55318">
              <w:rPr>
                <w:rFonts w:ascii="Times New Roman" w:hAnsi="Times New Roman"/>
              </w:rPr>
              <w:t>Vacutest</w:t>
            </w:r>
            <w:r w:rsidRPr="00663B8B">
              <w:rPr>
                <w:rFonts w:ascii="Times New Roman" w:hAnsi="Times New Roman"/>
                <w:lang w:val="uk-UA"/>
              </w:rPr>
              <w:t>” або еквівалент з  активатором гортання, 6,0 мл. (100шт.));</w:t>
            </w:r>
          </w:p>
          <w:p w14:paraId="2F4BE787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663B8B">
              <w:rPr>
                <w:rFonts w:ascii="Times New Roman" w:hAnsi="Times New Roman"/>
                <w:b/>
                <w:lang w:val="uk-UA"/>
              </w:rPr>
              <w:t xml:space="preserve">НК 024:2019 47588 Пробірка вакуумна для відбору зразків крові </w:t>
            </w:r>
            <w:r>
              <w:rPr>
                <w:rFonts w:ascii="Times New Roman" w:hAnsi="Times New Roman"/>
                <w:b/>
              </w:rPr>
              <w:t>IVD</w:t>
            </w:r>
            <w:r w:rsidRPr="00663B8B">
              <w:rPr>
                <w:rFonts w:ascii="Times New Roman" w:hAnsi="Times New Roman"/>
                <w:b/>
                <w:lang w:val="uk-UA"/>
              </w:rPr>
              <w:t>, з К3ЕДТА</w:t>
            </w:r>
            <w:r w:rsidRPr="00C55318">
              <w:rPr>
                <w:rFonts w:ascii="Times New Roman" w:hAnsi="Times New Roman"/>
                <w:b/>
                <w:lang w:val="uk-UA"/>
              </w:rPr>
              <w:t xml:space="preserve"> (</w:t>
            </w:r>
            <w:r w:rsidRPr="00663B8B">
              <w:rPr>
                <w:rFonts w:ascii="Times New Roman" w:hAnsi="Times New Roman"/>
                <w:lang w:val="uk-UA"/>
              </w:rPr>
              <w:t>Система забору крові “</w:t>
            </w:r>
            <w:r w:rsidRPr="00C55318">
              <w:rPr>
                <w:rFonts w:ascii="Times New Roman" w:hAnsi="Times New Roman"/>
              </w:rPr>
              <w:t>Vacutest</w:t>
            </w:r>
            <w:r w:rsidRPr="00663B8B">
              <w:rPr>
                <w:rFonts w:ascii="Times New Roman" w:hAnsi="Times New Roman"/>
                <w:lang w:val="uk-UA"/>
              </w:rPr>
              <w:t xml:space="preserve">” або еквівалент з К3ЕДТА, 2,0 мл. </w:t>
            </w:r>
            <w:r w:rsidRPr="00C55318">
              <w:rPr>
                <w:rFonts w:ascii="Times New Roman" w:hAnsi="Times New Roman"/>
              </w:rPr>
              <w:t>(100шт.)</w:t>
            </w:r>
            <w:r>
              <w:rPr>
                <w:rFonts w:ascii="Times New Roman" w:hAnsi="Times New Roman"/>
              </w:rPr>
              <w:t>);</w:t>
            </w:r>
          </w:p>
          <w:p w14:paraId="0DFDE3B6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0250D">
              <w:rPr>
                <w:rFonts w:ascii="Times New Roman" w:hAnsi="Times New Roman"/>
                <w:b/>
              </w:rPr>
              <w:t xml:space="preserve">НК 024:2019 </w:t>
            </w:r>
            <w:r w:rsidRPr="00C55318">
              <w:rPr>
                <w:rFonts w:ascii="Times New Roman" w:hAnsi="Times New Roman"/>
                <w:b/>
              </w:rPr>
              <w:t>35413 Загальна лабораторна тара, багаторазова</w:t>
            </w:r>
            <w:r>
              <w:rPr>
                <w:rFonts w:ascii="Times New Roman" w:hAnsi="Times New Roman"/>
              </w:rPr>
              <w:t xml:space="preserve"> (</w:t>
            </w:r>
            <w:r w:rsidRPr="00C55318">
              <w:rPr>
                <w:rFonts w:ascii="Times New Roman" w:hAnsi="Times New Roman"/>
              </w:rPr>
              <w:t>Мікропробірка Eppendort 1,5 мл з кришкою (500шт) (пробірки)</w:t>
            </w:r>
            <w:r>
              <w:rPr>
                <w:rFonts w:ascii="Times New Roman" w:hAnsi="Times New Roman"/>
              </w:rPr>
              <w:t>);</w:t>
            </w:r>
          </w:p>
          <w:p w14:paraId="60158366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0250D">
              <w:rPr>
                <w:rFonts w:ascii="Times New Roman" w:hAnsi="Times New Roman"/>
                <w:b/>
              </w:rPr>
              <w:t>НК 024:2019</w:t>
            </w:r>
            <w:r w:rsidRPr="00BE3441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 w:rsidRPr="00C55318">
              <w:rPr>
                <w:rFonts w:ascii="Times New Roman" w:hAnsi="Times New Roman"/>
                <w:b/>
              </w:rPr>
              <w:t>35209 Стандартна голка для взяття крові</w:t>
            </w:r>
            <w:r>
              <w:rPr>
                <w:rFonts w:ascii="Times New Roman" w:hAnsi="Times New Roman"/>
              </w:rPr>
              <w:t xml:space="preserve"> (</w:t>
            </w:r>
            <w:r w:rsidRPr="00C55318">
              <w:rPr>
                <w:rFonts w:ascii="Times New Roman" w:hAnsi="Times New Roman"/>
              </w:rPr>
              <w:t>Голка для забору крові 21 G №100</w:t>
            </w:r>
            <w:r>
              <w:rPr>
                <w:rFonts w:ascii="Times New Roman" w:hAnsi="Times New Roman"/>
              </w:rPr>
              <w:t>);</w:t>
            </w:r>
          </w:p>
          <w:p w14:paraId="345EC86E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0250D">
              <w:rPr>
                <w:rFonts w:ascii="Times New Roman" w:hAnsi="Times New Roman"/>
                <w:b/>
              </w:rPr>
              <w:t xml:space="preserve">НК 024:2019 </w:t>
            </w:r>
            <w:r w:rsidRPr="00C55318">
              <w:rPr>
                <w:rFonts w:ascii="Times New Roman" w:hAnsi="Times New Roman"/>
                <w:b/>
              </w:rPr>
              <w:t>61032 Кювету для лабораторного аналізатора ІВД, одноразового використання</w:t>
            </w:r>
            <w:r>
              <w:rPr>
                <w:rFonts w:ascii="Times New Roman" w:hAnsi="Times New Roman"/>
              </w:rPr>
              <w:t xml:space="preserve"> (</w:t>
            </w:r>
            <w:r w:rsidRPr="00C55318">
              <w:rPr>
                <w:rFonts w:ascii="Times New Roman" w:hAnsi="Times New Roman"/>
              </w:rPr>
              <w:t>Калориметровані пластикові ємкості ТЕСО глибокі для коагулометра  Helena С-2,  (контейнери та пакети для забору матеріалу, (500 шт.)</w:t>
            </w:r>
            <w:r>
              <w:rPr>
                <w:rFonts w:ascii="Times New Roman" w:hAnsi="Times New Roman"/>
              </w:rPr>
              <w:t>)</w:t>
            </w:r>
          </w:p>
          <w:p w14:paraId="333BFEC6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0250D">
              <w:rPr>
                <w:rFonts w:ascii="Times New Roman" w:hAnsi="Times New Roman"/>
                <w:b/>
              </w:rPr>
              <w:t xml:space="preserve">НК 024:2019 </w:t>
            </w:r>
            <w:r>
              <w:rPr>
                <w:rFonts w:ascii="Times New Roman" w:hAnsi="Times New Roman"/>
                <w:b/>
              </w:rPr>
              <w:t xml:space="preserve">35209 </w:t>
            </w:r>
            <w:r w:rsidRPr="00C55318">
              <w:rPr>
                <w:rFonts w:ascii="Times New Roman" w:hAnsi="Times New Roman"/>
                <w:b/>
              </w:rPr>
              <w:t>Голка для взяття крові, стандартна</w:t>
            </w:r>
            <w:r>
              <w:rPr>
                <w:rFonts w:ascii="Times New Roman" w:hAnsi="Times New Roman"/>
              </w:rPr>
              <w:t xml:space="preserve">  (</w:t>
            </w:r>
            <w:r w:rsidRPr="00C55318">
              <w:rPr>
                <w:rFonts w:ascii="Times New Roman" w:hAnsi="Times New Roman"/>
              </w:rPr>
              <w:t>Голка-метелик  для забору  крові, (100 шт.)</w:t>
            </w:r>
            <w:r>
              <w:rPr>
                <w:rFonts w:ascii="Times New Roman" w:hAnsi="Times New Roman"/>
              </w:rPr>
              <w:t>);</w:t>
            </w:r>
          </w:p>
          <w:p w14:paraId="1FA9D177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  <w:b/>
              </w:rPr>
            </w:pPr>
            <w:r w:rsidRPr="0090250D">
              <w:rPr>
                <w:rFonts w:ascii="Times New Roman" w:hAnsi="Times New Roman"/>
                <w:b/>
              </w:rPr>
              <w:t xml:space="preserve">НК 024:2019 </w:t>
            </w:r>
            <w:r>
              <w:rPr>
                <w:rFonts w:ascii="Times New Roman" w:hAnsi="Times New Roman"/>
                <w:b/>
              </w:rPr>
              <w:t xml:space="preserve">35209 </w:t>
            </w:r>
            <w:r w:rsidRPr="00C55318">
              <w:rPr>
                <w:rFonts w:ascii="Times New Roman" w:hAnsi="Times New Roman"/>
                <w:b/>
              </w:rPr>
              <w:t>Голка для взяття крові, стандартна</w:t>
            </w:r>
            <w:r>
              <w:rPr>
                <w:rFonts w:ascii="Times New Roman" w:hAnsi="Times New Roman"/>
              </w:rPr>
              <w:t xml:space="preserve"> (</w:t>
            </w:r>
            <w:r w:rsidRPr="00C55318">
              <w:rPr>
                <w:rFonts w:ascii="Times New Roman" w:hAnsi="Times New Roman"/>
              </w:rPr>
              <w:t>Голки двостороння   для  забору  крові, (100 шт)</w:t>
            </w:r>
            <w:r>
              <w:rPr>
                <w:rFonts w:ascii="Times New Roman" w:hAnsi="Times New Roman"/>
              </w:rPr>
              <w:t>);</w:t>
            </w:r>
          </w:p>
          <w:p w14:paraId="50D58C69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90250D">
              <w:rPr>
                <w:rFonts w:ascii="Times New Roman" w:hAnsi="Times New Roman"/>
                <w:b/>
              </w:rPr>
              <w:t xml:space="preserve">НК 024:2019 </w:t>
            </w:r>
            <w:r w:rsidRPr="00C55318">
              <w:rPr>
                <w:rFonts w:ascii="Times New Roman" w:hAnsi="Times New Roman"/>
                <w:b/>
              </w:rPr>
              <w:t>61579 Скарификатор неавтоматичний, одноразового використання</w:t>
            </w:r>
            <w:r>
              <w:rPr>
                <w:rFonts w:ascii="Times New Roman" w:hAnsi="Times New Roman"/>
              </w:rPr>
              <w:t xml:space="preserve"> (Скарифікатори </w:t>
            </w:r>
            <w:r w:rsidRPr="00C55318">
              <w:rPr>
                <w:rFonts w:ascii="Times New Roman" w:hAnsi="Times New Roman"/>
              </w:rPr>
              <w:t>(стерильні) (ланцети для забору крові), (200 шт.)</w:t>
            </w:r>
            <w:r>
              <w:rPr>
                <w:rFonts w:ascii="Times New Roman" w:hAnsi="Times New Roman"/>
              </w:rPr>
              <w:t>);</w:t>
            </w:r>
          </w:p>
          <w:p w14:paraId="2B786B3E" w14:textId="77777777" w:rsidR="00814AD5" w:rsidRPr="00C55318" w:rsidRDefault="00814AD5" w:rsidP="00814AD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55318">
              <w:rPr>
                <w:rFonts w:ascii="Times New Roman" w:hAnsi="Times New Roman"/>
                <w:b/>
              </w:rPr>
              <w:t>НК 024:2019 33543 Планшет для предметних скелець</w:t>
            </w:r>
            <w:r>
              <w:rPr>
                <w:rFonts w:ascii="Times New Roman" w:hAnsi="Times New Roman"/>
              </w:rPr>
              <w:t xml:space="preserve"> (</w:t>
            </w:r>
            <w:r w:rsidRPr="00C55318">
              <w:rPr>
                <w:rFonts w:ascii="Times New Roman" w:hAnsi="Times New Roman"/>
              </w:rPr>
              <w:t>Штатив для транспортування та зберігання предметного скла</w:t>
            </w:r>
            <w:r>
              <w:rPr>
                <w:rFonts w:ascii="Times New Roman" w:hAnsi="Times New Roman"/>
              </w:rPr>
              <w:t>).</w:t>
            </w:r>
          </w:p>
          <w:p w14:paraId="4B78D45F" w14:textId="5F5A97CA" w:rsidR="0089296B" w:rsidRPr="007A4F44" w:rsidRDefault="0089296B" w:rsidP="00E31198">
            <w:pPr>
              <w:keepNext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44BC6FB5" w:rsidR="00F15973" w:rsidRPr="007A4F44" w:rsidRDefault="00F5384E" w:rsidP="000631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0631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5D740E4A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Кількість, обсяг поставки товарів зазначена у Додатку №3 до Тендерної документації;</w:t>
            </w:r>
          </w:p>
          <w:p w14:paraId="7F9CAEB3" w14:textId="1534C3D3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Строк поставки товарів (надання послуг, виконання робіт) протягом 2022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Замовником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lastRenderedPageBreak/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37656FD7" w14:textId="77777777" w:rsidR="00814AD5" w:rsidRDefault="00814AD5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814AD5">
              <w:rPr>
                <w:rFonts w:ascii="Book Antiqua" w:eastAsia="Times New Roman" w:hAnsi="Book Antiqua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55 000,00 грн. (П’ятдесят  п’ять тисяч  гривень 00 коп.)</w:t>
            </w:r>
          </w:p>
          <w:p w14:paraId="18B6CBA0" w14:textId="2B6406CB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A23E8"/>
    <w:rsid w:val="002205EF"/>
    <w:rsid w:val="0022446C"/>
    <w:rsid w:val="0025655E"/>
    <w:rsid w:val="002D5920"/>
    <w:rsid w:val="003029E4"/>
    <w:rsid w:val="0035593A"/>
    <w:rsid w:val="00460752"/>
    <w:rsid w:val="00507F52"/>
    <w:rsid w:val="006325B2"/>
    <w:rsid w:val="006701E0"/>
    <w:rsid w:val="006E2572"/>
    <w:rsid w:val="00726A5E"/>
    <w:rsid w:val="00735A96"/>
    <w:rsid w:val="007A4F44"/>
    <w:rsid w:val="00814AD5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15973"/>
    <w:rsid w:val="00F3233E"/>
    <w:rsid w:val="00F5384E"/>
    <w:rsid w:val="00FA7751"/>
    <w:rsid w:val="00FB5BC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1-02-00890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2022-11-04T08:43:00Z</cp:lastPrinted>
  <dcterms:created xsi:type="dcterms:W3CDTF">2021-06-02T11:00:00Z</dcterms:created>
  <dcterms:modified xsi:type="dcterms:W3CDTF">2022-11-04T08:43:00Z</dcterms:modified>
</cp:coreProperties>
</file>